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15C30" w14:textId="0FFA801F" w:rsidR="00201D12" w:rsidRDefault="00201D12" w:rsidP="00070285">
      <w:pPr>
        <w:spacing w:after="0" w:line="480" w:lineRule="auto"/>
        <w:jc w:val="center"/>
        <w:rPr>
          <w:rFonts w:ascii="Times New Roman" w:hAnsi="Times New Roman" w:cs="Times New Roman"/>
          <w:b/>
          <w:bCs/>
        </w:rPr>
      </w:pPr>
    </w:p>
    <w:p w14:paraId="1811E135" w14:textId="00F96DB9" w:rsidR="00201D12" w:rsidRDefault="00201D12" w:rsidP="00070285">
      <w:pPr>
        <w:spacing w:after="0" w:line="480" w:lineRule="auto"/>
        <w:jc w:val="center"/>
        <w:rPr>
          <w:rFonts w:ascii="Times New Roman" w:hAnsi="Times New Roman" w:cs="Times New Roman"/>
          <w:b/>
          <w:bCs/>
        </w:rPr>
      </w:pPr>
    </w:p>
    <w:p w14:paraId="7BF2FFE9" w14:textId="77777777" w:rsidR="00201D12" w:rsidRDefault="00201D12" w:rsidP="00070285">
      <w:pPr>
        <w:spacing w:after="0" w:line="480" w:lineRule="auto"/>
        <w:jc w:val="center"/>
        <w:rPr>
          <w:rFonts w:ascii="Times New Roman" w:hAnsi="Times New Roman" w:cs="Times New Roman"/>
          <w:b/>
          <w:bCs/>
        </w:rPr>
      </w:pPr>
    </w:p>
    <w:p w14:paraId="43B12E17" w14:textId="66B13815" w:rsidR="003B0678" w:rsidRPr="00201D12" w:rsidRDefault="003B0678" w:rsidP="00070285">
      <w:pPr>
        <w:spacing w:after="0" w:line="480" w:lineRule="auto"/>
        <w:jc w:val="center"/>
        <w:rPr>
          <w:rFonts w:ascii="Times New Roman" w:hAnsi="Times New Roman" w:cs="Times New Roman"/>
          <w:b/>
          <w:bCs/>
        </w:rPr>
      </w:pPr>
      <w:r w:rsidRPr="00201D12">
        <w:rPr>
          <w:rFonts w:ascii="Times New Roman" w:hAnsi="Times New Roman" w:cs="Times New Roman"/>
          <w:b/>
          <w:bCs/>
        </w:rPr>
        <w:t>Análisis de los Resultados Intermedios de los Subsidios Monetarios Entregados por las Cajas Compensación Familiar a los Trabajadores Afiliados del Nivel 1 y sus Familias, 2021-2025</w:t>
      </w:r>
    </w:p>
    <w:p w14:paraId="05C54A16" w14:textId="3227BA91" w:rsidR="003B0678" w:rsidRPr="00201D12" w:rsidRDefault="003B0678" w:rsidP="00070285">
      <w:pPr>
        <w:spacing w:after="0" w:line="480" w:lineRule="auto"/>
        <w:jc w:val="center"/>
        <w:rPr>
          <w:rFonts w:ascii="Times New Roman" w:hAnsi="Times New Roman" w:cs="Times New Roman"/>
          <w:b/>
          <w:bCs/>
        </w:rPr>
      </w:pPr>
    </w:p>
    <w:p w14:paraId="392D0CAA" w14:textId="6F7129DB" w:rsidR="003B0678" w:rsidRPr="00201D12" w:rsidRDefault="001510D6" w:rsidP="00070285">
      <w:pPr>
        <w:spacing w:after="0" w:line="480" w:lineRule="auto"/>
        <w:jc w:val="center"/>
        <w:rPr>
          <w:rFonts w:ascii="Times New Roman" w:hAnsi="Times New Roman" w:cs="Times New Roman"/>
          <w:bCs/>
        </w:rPr>
      </w:pPr>
      <w:r>
        <w:rPr>
          <w:rFonts w:ascii="Times New Roman" w:hAnsi="Times New Roman" w:cs="Times New Roman"/>
          <w:bCs/>
        </w:rPr>
        <w:t>Paola Alexandra Ibarra Babilonia</w:t>
      </w:r>
    </w:p>
    <w:p w14:paraId="2ACB93FA" w14:textId="1711EB93" w:rsidR="003B0678" w:rsidRPr="00201D12" w:rsidRDefault="003B0678" w:rsidP="00070285">
      <w:pPr>
        <w:spacing w:after="0" w:line="480" w:lineRule="auto"/>
        <w:jc w:val="center"/>
        <w:rPr>
          <w:rFonts w:ascii="Times New Roman" w:hAnsi="Times New Roman" w:cs="Times New Roman"/>
          <w:bCs/>
        </w:rPr>
      </w:pPr>
      <w:r w:rsidRPr="00201D12">
        <w:rPr>
          <w:rFonts w:ascii="Times New Roman" w:hAnsi="Times New Roman" w:cs="Times New Roman"/>
          <w:bCs/>
        </w:rPr>
        <w:t>Delegada para Estudios Especiales y Evaluación de Proyectos</w:t>
      </w:r>
    </w:p>
    <w:p w14:paraId="06CA4352" w14:textId="52BFFFF7" w:rsidR="003B0678" w:rsidRPr="00201D12" w:rsidRDefault="003B0678" w:rsidP="00070285">
      <w:pPr>
        <w:spacing w:after="0" w:line="480" w:lineRule="auto"/>
        <w:jc w:val="center"/>
        <w:rPr>
          <w:rFonts w:ascii="Times New Roman" w:hAnsi="Times New Roman" w:cs="Times New Roman"/>
          <w:bCs/>
        </w:rPr>
      </w:pPr>
      <w:r w:rsidRPr="00201D12">
        <w:rPr>
          <w:rFonts w:ascii="Times New Roman" w:hAnsi="Times New Roman" w:cs="Times New Roman"/>
          <w:bCs/>
        </w:rPr>
        <w:t>Superintendencia del Subsidio Familiar</w:t>
      </w:r>
    </w:p>
    <w:p w14:paraId="4C101C9E" w14:textId="66327171" w:rsidR="003B0678" w:rsidRDefault="003B0678" w:rsidP="00070285">
      <w:pPr>
        <w:spacing w:after="0" w:line="480" w:lineRule="auto"/>
        <w:rPr>
          <w:rFonts w:ascii="Times New Roman" w:hAnsi="Times New Roman" w:cs="Times New Roman"/>
          <w:b/>
          <w:bCs/>
        </w:rPr>
      </w:pPr>
    </w:p>
    <w:p w14:paraId="3836DFB5" w14:textId="2C310390" w:rsidR="00070285" w:rsidRDefault="00070285" w:rsidP="00070285">
      <w:pPr>
        <w:spacing w:after="0" w:line="480" w:lineRule="auto"/>
        <w:rPr>
          <w:rFonts w:ascii="Times New Roman" w:hAnsi="Times New Roman" w:cs="Times New Roman"/>
          <w:b/>
          <w:bCs/>
        </w:rPr>
      </w:pPr>
    </w:p>
    <w:p w14:paraId="6F6278DC" w14:textId="2FC3900D" w:rsidR="00070285" w:rsidRDefault="00070285" w:rsidP="00070285">
      <w:pPr>
        <w:spacing w:after="0" w:line="480" w:lineRule="auto"/>
        <w:rPr>
          <w:rFonts w:ascii="Times New Roman" w:hAnsi="Times New Roman" w:cs="Times New Roman"/>
          <w:b/>
          <w:bCs/>
        </w:rPr>
      </w:pPr>
    </w:p>
    <w:p w14:paraId="31388FF4" w14:textId="61F761AD" w:rsidR="00070285" w:rsidRDefault="00070285" w:rsidP="00070285">
      <w:pPr>
        <w:spacing w:after="0" w:line="480" w:lineRule="auto"/>
        <w:rPr>
          <w:rFonts w:ascii="Times New Roman" w:hAnsi="Times New Roman" w:cs="Times New Roman"/>
          <w:b/>
          <w:bCs/>
        </w:rPr>
      </w:pPr>
    </w:p>
    <w:p w14:paraId="6A6B021C" w14:textId="263CEB54" w:rsidR="00070285" w:rsidRDefault="00070285" w:rsidP="00070285">
      <w:pPr>
        <w:spacing w:after="0" w:line="480" w:lineRule="auto"/>
        <w:rPr>
          <w:rFonts w:ascii="Times New Roman" w:hAnsi="Times New Roman" w:cs="Times New Roman"/>
          <w:b/>
          <w:bCs/>
        </w:rPr>
      </w:pPr>
    </w:p>
    <w:p w14:paraId="0A1CB25C" w14:textId="77777777" w:rsidR="00070285" w:rsidRPr="00201D12" w:rsidRDefault="00070285" w:rsidP="00070285">
      <w:pPr>
        <w:spacing w:after="0" w:line="480" w:lineRule="auto"/>
        <w:rPr>
          <w:rFonts w:ascii="Times New Roman" w:hAnsi="Times New Roman" w:cs="Times New Roman"/>
          <w:b/>
          <w:bCs/>
        </w:rPr>
      </w:pPr>
    </w:p>
    <w:p w14:paraId="4C546EC3" w14:textId="2C36AE57" w:rsidR="003B0678" w:rsidRPr="00201D12" w:rsidRDefault="003B0678" w:rsidP="00070285">
      <w:pPr>
        <w:spacing w:after="0" w:line="480" w:lineRule="auto"/>
        <w:jc w:val="center"/>
        <w:rPr>
          <w:rFonts w:ascii="Times New Roman" w:hAnsi="Times New Roman" w:cs="Times New Roman"/>
          <w:b/>
          <w:bCs/>
        </w:rPr>
      </w:pPr>
      <w:r w:rsidRPr="00201D12">
        <w:rPr>
          <w:rFonts w:ascii="Times New Roman" w:hAnsi="Times New Roman" w:cs="Times New Roman"/>
          <w:b/>
          <w:bCs/>
        </w:rPr>
        <w:t>Nota del Autor</w:t>
      </w:r>
    </w:p>
    <w:p w14:paraId="48CB0A62" w14:textId="5A757970" w:rsidR="003B0678" w:rsidRPr="00201D12" w:rsidRDefault="003B0678" w:rsidP="00661134">
      <w:pPr>
        <w:spacing w:after="0" w:line="480" w:lineRule="auto"/>
        <w:ind w:firstLine="720"/>
        <w:rPr>
          <w:rFonts w:ascii="Times New Roman" w:hAnsi="Times New Roman" w:cs="Times New Roman"/>
          <w:bCs/>
        </w:rPr>
      </w:pPr>
      <w:r w:rsidRPr="00201D12">
        <w:rPr>
          <w:rFonts w:ascii="Times New Roman" w:hAnsi="Times New Roman" w:cs="Times New Roman"/>
          <w:bCs/>
        </w:rPr>
        <w:t>Este estudio se realiza en virtud de los objetivos misionales de la Delegada para Estudios Especiales y Evaluación de Proyectos.</w:t>
      </w:r>
    </w:p>
    <w:p w14:paraId="30B550E5" w14:textId="3AA2773E" w:rsidR="003B0678" w:rsidRPr="00201D12" w:rsidRDefault="003B0678" w:rsidP="00070285">
      <w:pPr>
        <w:spacing w:after="0" w:line="480" w:lineRule="auto"/>
        <w:rPr>
          <w:rFonts w:ascii="Times New Roman" w:hAnsi="Times New Roman" w:cs="Times New Roman"/>
          <w:b/>
          <w:bCs/>
        </w:rPr>
      </w:pPr>
      <w:r w:rsidRPr="00201D12">
        <w:rPr>
          <w:rFonts w:ascii="Times New Roman" w:hAnsi="Times New Roman" w:cs="Times New Roman"/>
          <w:b/>
          <w:bCs/>
        </w:rPr>
        <w:br w:type="page"/>
      </w:r>
    </w:p>
    <w:p w14:paraId="49684606" w14:textId="7680EDC0" w:rsidR="00D63DD9" w:rsidRDefault="00E73486" w:rsidP="00070285">
      <w:pPr>
        <w:pStyle w:val="Prrafodelista"/>
        <w:numPr>
          <w:ilvl w:val="0"/>
          <w:numId w:val="3"/>
        </w:numPr>
        <w:spacing w:after="0" w:line="480" w:lineRule="auto"/>
        <w:rPr>
          <w:rFonts w:ascii="Times New Roman" w:hAnsi="Times New Roman" w:cs="Times New Roman"/>
          <w:b/>
          <w:bCs/>
        </w:rPr>
      </w:pPr>
      <w:r w:rsidRPr="00E73486">
        <w:rPr>
          <w:rFonts w:ascii="Times New Roman" w:hAnsi="Times New Roman" w:cs="Times New Roman"/>
          <w:b/>
          <w:bCs/>
        </w:rPr>
        <w:lastRenderedPageBreak/>
        <w:t>Enunciar el</w:t>
      </w:r>
      <w:r>
        <w:rPr>
          <w:rFonts w:ascii="Times New Roman" w:hAnsi="Times New Roman" w:cs="Times New Roman"/>
          <w:b/>
          <w:bCs/>
        </w:rPr>
        <w:t xml:space="preserve"> </w:t>
      </w:r>
      <w:r w:rsidR="00D63DD9" w:rsidRPr="00070285">
        <w:rPr>
          <w:rFonts w:ascii="Times New Roman" w:hAnsi="Times New Roman" w:cs="Times New Roman"/>
          <w:b/>
          <w:bCs/>
        </w:rPr>
        <w:t>Problema</w:t>
      </w:r>
    </w:p>
    <w:p w14:paraId="05BA40D7" w14:textId="4B3999A2" w:rsidR="002A6ECE" w:rsidRPr="002A6ECE" w:rsidRDefault="002A6ECE" w:rsidP="005A5D4C">
      <w:pPr>
        <w:spacing w:after="0" w:line="480" w:lineRule="auto"/>
        <w:ind w:firstLine="720"/>
        <w:rPr>
          <w:rFonts w:ascii="Times New Roman" w:hAnsi="Times New Roman" w:cs="Times New Roman"/>
        </w:rPr>
      </w:pPr>
      <w:r w:rsidRPr="002A6ECE">
        <w:rPr>
          <w:rFonts w:ascii="Times New Roman" w:hAnsi="Times New Roman" w:cs="Times New Roman"/>
        </w:rPr>
        <w:t>El Sistema de Subsidio Familiar en Colombia está diseñado para mejorar la calidad de vida de los trabajadores de bajos ingresos afiliados a las Cajas de Compensación Familiar, especialmente quienes reciben entre uno y dos salarios mínimos mensuales legales vigentes y cumplen con los requisitos de la Ley 789 de 2002. Este programa otorga un apoyo económico destinado a aliviar la carga financiera del trabajador y de su familia. El subsidio se entrega mensualmente por cada persona a cargo como hijos menores de 18 años matriculados, hermanos huérfanos o padres mayores de 60 años sin ingresos propios</w:t>
      </w:r>
      <w:r w:rsidR="004106D0">
        <w:rPr>
          <w:rFonts w:ascii="Times New Roman" w:hAnsi="Times New Roman" w:cs="Times New Roman"/>
        </w:rPr>
        <w:t xml:space="preserve"> </w:t>
      </w:r>
      <w:r w:rsidRPr="002A6ECE">
        <w:rPr>
          <w:rFonts w:ascii="Times New Roman" w:hAnsi="Times New Roman" w:cs="Times New Roman"/>
        </w:rPr>
        <w:t>siempre y cuando el trabajador haya laborado al menos 96 horas al mes y la suma de sus ingresos, o junto a su cónyuge, no supere ciertos topes establecidos (hasta cuatro salarios mínimos, o seis en conjunto).</w:t>
      </w:r>
    </w:p>
    <w:p w14:paraId="653A6BA7" w14:textId="4333BF87" w:rsidR="002A6ECE" w:rsidRPr="002A6ECE" w:rsidRDefault="002A6ECE" w:rsidP="002A6ECE">
      <w:pPr>
        <w:spacing w:after="0" w:line="480" w:lineRule="auto"/>
        <w:ind w:firstLine="720"/>
        <w:rPr>
          <w:rFonts w:ascii="Times New Roman" w:hAnsi="Times New Roman" w:cs="Times New Roman"/>
        </w:rPr>
      </w:pPr>
      <w:r w:rsidRPr="002A6ECE">
        <w:rPr>
          <w:rFonts w:ascii="Times New Roman" w:hAnsi="Times New Roman" w:cs="Times New Roman"/>
        </w:rPr>
        <w:t>Entre 2021 y 2025, las personas que vivimos en este país experimentamos tiempos especialmente duros. Más allá de las noticias, la pandemia de Covid-19 se sentía en la vida cotidiana: la preocupación por la salud, los estragos en la economía y esa sensación de incertidumbre constante. Pronto, no solo importaba cuánta ayuda había, sino también que realmente llegara a quienes más la necesitaban. La crisis nos obligó a reinventarnos y aprender a valorar la empatía, la solidaridad y la importancia de exigir políticas públicas bien pensadas que, de verdad, transformen vidas.</w:t>
      </w:r>
    </w:p>
    <w:p w14:paraId="56BDD70F" w14:textId="2D580D78" w:rsidR="002A6ECE" w:rsidRPr="005A5D4C" w:rsidRDefault="002A6ECE" w:rsidP="005A5D4C">
      <w:pPr>
        <w:spacing w:after="0" w:line="480" w:lineRule="auto"/>
        <w:ind w:firstLine="720"/>
        <w:rPr>
          <w:rFonts w:ascii="Times New Roman" w:hAnsi="Times New Roman" w:cs="Times New Roman"/>
        </w:rPr>
      </w:pPr>
      <w:r w:rsidRPr="002A6ECE">
        <w:rPr>
          <w:rFonts w:ascii="Times New Roman" w:hAnsi="Times New Roman" w:cs="Times New Roman"/>
        </w:rPr>
        <w:t xml:space="preserve">A pesar de que las Cajas de Compensación y las autoridades reportan cifras acerca del número de beneficiarios y los montos desembolsados (por ejemplo, solo en 2024 se asignaron 3,4 billones de pesos en subsidios beneficiando a cerca de cinco millones de trabajadores afiliados), la información disponible sigue siendo principalmente cuantitativa. Existen pocos estudios públicos sobre el impacto real del subsidio en temas como la seguridad alimentaria, la permanencia escolar o el acceso a servicios básicos, aspectos clave para saber si el programa </w:t>
      </w:r>
      <w:r w:rsidRPr="002A6ECE">
        <w:rPr>
          <w:rFonts w:ascii="Times New Roman" w:hAnsi="Times New Roman" w:cs="Times New Roman"/>
        </w:rPr>
        <w:lastRenderedPageBreak/>
        <w:t>realmente contribuye a mitigar la vulnerabilidad de los hogares.</w:t>
      </w:r>
      <w:r w:rsidRPr="002A6ECE">
        <w:rPr>
          <w:rFonts w:ascii="Times New Roman" w:hAnsi="Times New Roman" w:cs="Times New Roman"/>
        </w:rPr>
        <w:br/>
        <w:t>La ausencia de análisis más profundos limita la capacidad de las autoridades para ajustar estrategias de focalización o mejorar la eficiencia en el uso de los recursos públicos. Además, persisten diferencias regionales y entre las distintas cajas, lo que afecta la equidad en la distribución de los beneficios. Los cambios recientes en los criterios de focalización del Sisbén IV también han generado variaciones en el acceso al subsidio, lo que en algunos casos ha alterado la continuidad y equidad del apoyo a los hogares más necesitados.</w:t>
      </w:r>
      <w:r w:rsidRPr="002A6ECE">
        <w:rPr>
          <w:rFonts w:ascii="Times New Roman" w:hAnsi="Times New Roman" w:cs="Times New Roman"/>
        </w:rPr>
        <w:br/>
        <w:t>En síntesis, el subsidio familiar representa una herramienta fundamental para reducir desigualdades y proteger a la población más vulnerable del país. Sin embargo, el fortalecimiento de los mecanismos de evaluación y la generación de mayor evidencia es esencial para comprender y mejorar el verdadero alcance e impacto de este programa, optimizando así su diseño y aplicación a lo largo del territorio nacional.</w:t>
      </w:r>
    </w:p>
    <w:p w14:paraId="15EADC4C" w14:textId="44745C9E" w:rsidR="00D63DD9" w:rsidRPr="005642CD" w:rsidRDefault="00D63DD9" w:rsidP="005642CD">
      <w:pPr>
        <w:pStyle w:val="Prrafodelista"/>
        <w:numPr>
          <w:ilvl w:val="0"/>
          <w:numId w:val="3"/>
        </w:numPr>
        <w:spacing w:after="0" w:line="480" w:lineRule="auto"/>
        <w:rPr>
          <w:rFonts w:ascii="Times New Roman" w:hAnsi="Times New Roman" w:cs="Times New Roman"/>
          <w:b/>
          <w:bCs/>
        </w:rPr>
      </w:pPr>
      <w:r w:rsidRPr="005642CD">
        <w:rPr>
          <w:rFonts w:ascii="Times New Roman" w:hAnsi="Times New Roman" w:cs="Times New Roman"/>
          <w:b/>
          <w:bCs/>
        </w:rPr>
        <w:t>Deficiencias en el Conocimiento del Problema</w:t>
      </w:r>
    </w:p>
    <w:p w14:paraId="0114DA29" w14:textId="77777777" w:rsidR="00EF56EE" w:rsidRPr="00EF56EE" w:rsidRDefault="00EF56EE" w:rsidP="00EF56EE">
      <w:pPr>
        <w:spacing w:after="0" w:line="480" w:lineRule="auto"/>
        <w:ind w:firstLine="720"/>
        <w:rPr>
          <w:rFonts w:ascii="Times New Roman" w:hAnsi="Times New Roman" w:cs="Times New Roman"/>
        </w:rPr>
      </w:pPr>
      <w:r w:rsidRPr="00EF56EE">
        <w:rPr>
          <w:rFonts w:ascii="Times New Roman" w:hAnsi="Times New Roman" w:cs="Times New Roman"/>
        </w:rPr>
        <w:t>A pesar de la existencia de reportes oficiales y estadísticas generales, la literatura reciente evidencia una escasez de investigaciones que aborden de manera específica el impacto de los subsidios monetarios en los trabajadores afiliados del nivel 1 y sus familias durante el periodo 2021-2025. La mayoría de los estudios se centran en aspectos normativos o históricos, dejando de lado el análisis de resultados intermedios y la percepción de los beneficiarios.</w:t>
      </w:r>
    </w:p>
    <w:p w14:paraId="44FF73D2" w14:textId="77777777" w:rsidR="00910CB5" w:rsidRDefault="00EF56EE" w:rsidP="00EF56EE">
      <w:pPr>
        <w:spacing w:after="0" w:line="480" w:lineRule="auto"/>
        <w:ind w:firstLine="720"/>
        <w:rPr>
          <w:rFonts w:ascii="Times New Roman" w:hAnsi="Times New Roman" w:cs="Times New Roman"/>
        </w:rPr>
      </w:pPr>
      <w:r w:rsidRPr="00EF56EE">
        <w:rPr>
          <w:rFonts w:ascii="Times New Roman" w:hAnsi="Times New Roman" w:cs="Times New Roman"/>
        </w:rPr>
        <w:t xml:space="preserve">Otra deficiencia relevante es la falta de información desagregada por regiones y por tipo de Caja de Compensación, lo que impide identificar desigualdades territoriales y diferencias en la gestión del subsidio. Esta carencia dificulta la formulación de políticas públicas focalizadas y la optimización de los recursos destinados a los hogares más vulnerables. Además, la ausencia de </w:t>
      </w:r>
      <w:r w:rsidRPr="00EF56EE">
        <w:rPr>
          <w:rFonts w:ascii="Times New Roman" w:hAnsi="Times New Roman" w:cs="Times New Roman"/>
        </w:rPr>
        <w:lastRenderedPageBreak/>
        <w:t>protocolos estandarizados para la recolección y el reporte de datos limita la comparabilidad y el seguimiento de los resultados a nivel nacional.</w:t>
      </w:r>
      <w:r w:rsidR="00910CB5">
        <w:rPr>
          <w:rFonts w:ascii="Times New Roman" w:hAnsi="Times New Roman" w:cs="Times New Roman"/>
        </w:rPr>
        <w:t xml:space="preserve"> </w:t>
      </w:r>
    </w:p>
    <w:p w14:paraId="47720449" w14:textId="255A5A38" w:rsidR="00D63DD9" w:rsidRPr="00201D12" w:rsidRDefault="00D63DD9" w:rsidP="00910CB5">
      <w:pPr>
        <w:spacing w:after="0" w:line="480" w:lineRule="auto"/>
        <w:ind w:firstLine="720"/>
        <w:rPr>
          <w:rFonts w:ascii="Times New Roman" w:hAnsi="Times New Roman" w:cs="Times New Roman"/>
        </w:rPr>
      </w:pPr>
      <w:r w:rsidRPr="00201D12">
        <w:rPr>
          <w:rFonts w:ascii="Times New Roman" w:hAnsi="Times New Roman" w:cs="Times New Roman"/>
        </w:rPr>
        <w:t xml:space="preserve">Por último, los análisis existentes emplean enfoques descriptivos sin combinar fuentes administrativas con indicadores de bienestar. Tampoco se utiliza un enfoque comparativo entre cajas, regiones o niveles de ingreso. Se carece de un estudio que integre datos </w:t>
      </w:r>
      <w:r w:rsidRPr="00910CB5">
        <w:rPr>
          <w:rFonts w:ascii="Times New Roman" w:hAnsi="Times New Roman" w:cs="Times New Roman"/>
        </w:rPr>
        <w:t xml:space="preserve">sobre </w:t>
      </w:r>
      <w:r w:rsidR="00910CB5" w:rsidRPr="00910CB5">
        <w:rPr>
          <w:rFonts w:ascii="Times New Roman" w:hAnsi="Times New Roman" w:cs="Times New Roman"/>
          <w:bCs/>
        </w:rPr>
        <w:t xml:space="preserve">la variable de la </w:t>
      </w:r>
      <w:r w:rsidR="00910CB5" w:rsidRPr="00910CB5">
        <w:rPr>
          <w:rFonts w:ascii="Times New Roman" w:hAnsi="Times New Roman" w:cs="Times New Roman"/>
        </w:rPr>
        <w:t xml:space="preserve">medición del bienestar en los hogares beneficiarios que depende de </w:t>
      </w:r>
      <w:r w:rsidRPr="00910CB5">
        <w:rPr>
          <w:rFonts w:ascii="Times New Roman" w:hAnsi="Times New Roman" w:cs="Times New Roman"/>
          <w:bCs/>
        </w:rPr>
        <w:t xml:space="preserve">la variable </w:t>
      </w:r>
      <w:r w:rsidR="00910CB5" w:rsidRPr="00910CB5">
        <w:rPr>
          <w:rFonts w:ascii="Times New Roman" w:hAnsi="Times New Roman" w:cs="Times New Roman"/>
          <w:bCs/>
        </w:rPr>
        <w:t xml:space="preserve">del </w:t>
      </w:r>
      <w:r w:rsidRPr="00910CB5">
        <w:rPr>
          <w:rFonts w:ascii="Times New Roman" w:hAnsi="Times New Roman" w:cs="Times New Roman"/>
        </w:rPr>
        <w:t xml:space="preserve">monto o </w:t>
      </w:r>
      <w:r w:rsidRPr="00201D12">
        <w:rPr>
          <w:rFonts w:ascii="Times New Roman" w:hAnsi="Times New Roman" w:cs="Times New Roman"/>
        </w:rPr>
        <w:t>cobertura del subsidio monetario y, lo que impide establecer relaciones causales o inferir el impacto del subsidio.</w:t>
      </w:r>
    </w:p>
    <w:p w14:paraId="7C1B2CF9" w14:textId="6206C48B" w:rsidR="00D63DD9" w:rsidRPr="00EF56EE" w:rsidRDefault="00D63DD9" w:rsidP="00EF56EE">
      <w:pPr>
        <w:pStyle w:val="Prrafodelista"/>
        <w:numPr>
          <w:ilvl w:val="0"/>
          <w:numId w:val="3"/>
        </w:numPr>
        <w:spacing w:after="0" w:line="480" w:lineRule="auto"/>
        <w:rPr>
          <w:rFonts w:ascii="Times New Roman" w:hAnsi="Times New Roman" w:cs="Times New Roman"/>
          <w:b/>
          <w:bCs/>
        </w:rPr>
      </w:pPr>
      <w:r w:rsidRPr="00EF56EE">
        <w:rPr>
          <w:rFonts w:ascii="Times New Roman" w:hAnsi="Times New Roman" w:cs="Times New Roman"/>
          <w:b/>
          <w:bCs/>
        </w:rPr>
        <w:t>Pregunta de Investigación</w:t>
      </w:r>
    </w:p>
    <w:p w14:paraId="1A5CD256" w14:textId="77777777" w:rsidR="00167C80" w:rsidRPr="00167C80" w:rsidRDefault="00167C80" w:rsidP="009A1D50">
      <w:pPr>
        <w:pStyle w:val="Prrafodelista"/>
        <w:spacing w:after="0" w:line="480" w:lineRule="auto"/>
        <w:ind w:left="0" w:firstLine="720"/>
        <w:rPr>
          <w:rFonts w:ascii="Times New Roman" w:hAnsi="Times New Roman" w:cs="Times New Roman"/>
          <w:b/>
          <w:bCs/>
        </w:rPr>
      </w:pPr>
      <w:r w:rsidRPr="00167C80">
        <w:rPr>
          <w:rFonts w:ascii="Times New Roman" w:hAnsi="Times New Roman" w:cs="Times New Roman"/>
        </w:rPr>
        <w:t>¿Cuáles han sido los resultados intermedios del subsidio monetario entregado por las cajas de compensación familiar medianas a los trabajadores afiliados del Nivel 1 y sus familias en Colombia durante el periodo 2021–2025, considerando la cobertura, los montos distribuidos y su relación con el acceso a servicios básicos como indicador de bienestar?</w:t>
      </w:r>
    </w:p>
    <w:p w14:paraId="441E6419" w14:textId="3807B2A2" w:rsidR="00D63DD9" w:rsidRPr="00EF56EE" w:rsidRDefault="00D63DD9" w:rsidP="00EF56EE">
      <w:pPr>
        <w:pStyle w:val="Prrafodelista"/>
        <w:numPr>
          <w:ilvl w:val="0"/>
          <w:numId w:val="3"/>
        </w:numPr>
        <w:spacing w:after="0" w:line="480" w:lineRule="auto"/>
        <w:rPr>
          <w:rFonts w:ascii="Times New Roman" w:hAnsi="Times New Roman" w:cs="Times New Roman"/>
          <w:b/>
          <w:bCs/>
        </w:rPr>
      </w:pPr>
      <w:r w:rsidRPr="00EF56EE">
        <w:rPr>
          <w:rFonts w:ascii="Times New Roman" w:hAnsi="Times New Roman" w:cs="Times New Roman"/>
          <w:b/>
          <w:bCs/>
        </w:rPr>
        <w:t>Justificación de la Investigación</w:t>
      </w:r>
    </w:p>
    <w:p w14:paraId="2CCD39C7" w14:textId="77777777" w:rsidR="001533AC" w:rsidRPr="001533AC" w:rsidRDefault="001533AC" w:rsidP="001533AC">
      <w:pPr>
        <w:spacing w:after="0" w:line="480" w:lineRule="auto"/>
        <w:ind w:firstLine="720"/>
        <w:rPr>
          <w:rFonts w:ascii="Times New Roman" w:hAnsi="Times New Roman" w:cs="Times New Roman"/>
        </w:rPr>
      </w:pPr>
      <w:r w:rsidRPr="001533AC">
        <w:rPr>
          <w:rFonts w:ascii="Times New Roman" w:hAnsi="Times New Roman" w:cs="Times New Roman"/>
        </w:rPr>
        <w:t>El subsidio monetario otorgado por las Cajas de Compensación Familiar representa uno de los mecanismos más relevantes de apoyo a la población trabajadora vulnerable del país. No obstante, su efectividad en términos de contribuir a la mejora del bienestar de los hogares receptores aún requiere ser examinada con mayor profundidad. Este estudio se propone aportar evidencia empírica que permita identificar patrones de asignación, brechas de cobertura y oportunidades de mejora en la distribución del subsidio.</w:t>
      </w:r>
    </w:p>
    <w:p w14:paraId="582E5764" w14:textId="77777777" w:rsidR="001533AC" w:rsidRPr="001533AC" w:rsidRDefault="001533AC" w:rsidP="001533AC">
      <w:pPr>
        <w:spacing w:after="0" w:line="480" w:lineRule="auto"/>
        <w:ind w:firstLine="720"/>
        <w:rPr>
          <w:rFonts w:ascii="Times New Roman" w:hAnsi="Times New Roman" w:cs="Times New Roman"/>
        </w:rPr>
      </w:pPr>
      <w:r w:rsidRPr="001533AC">
        <w:rPr>
          <w:rFonts w:ascii="Times New Roman" w:hAnsi="Times New Roman" w:cs="Times New Roman"/>
        </w:rPr>
        <w:t xml:space="preserve">Se seleccionan para el análisis aquellas cajas clasificadas como medianas según criterios de afiliación, cobertura territorial y volumen de subsidios distribuidos, tales como Comfenalco Quindío, Comfamiliar Risaralda, Comfenalco Santander, Comfamiliar Putumayo, Comfacundi, </w:t>
      </w:r>
      <w:r w:rsidRPr="001533AC">
        <w:rPr>
          <w:rFonts w:ascii="Times New Roman" w:hAnsi="Times New Roman" w:cs="Times New Roman"/>
        </w:rPr>
        <w:lastRenderedPageBreak/>
        <w:t>Comfenalco Tolima, Comfatolima y Cofrem Meta. La elección obedece a que estas entidades concentran una proporción significativa de afiliados del Nivel 1 y presentan condiciones operativas que permiten la comparación de resultados. A su vez, se delimita el análisis al indicador de acceso a servicios básicos, como manifestación objetiva del bienestar familiar, y se excluyen otros como nutrición o educación para evitar dispersión metodológica.</w:t>
      </w:r>
    </w:p>
    <w:p w14:paraId="196F057F" w14:textId="260981FF" w:rsidR="001533AC" w:rsidRPr="001533AC" w:rsidRDefault="001533AC" w:rsidP="005A5D4C">
      <w:pPr>
        <w:spacing w:after="0" w:line="480" w:lineRule="auto"/>
        <w:ind w:firstLine="720"/>
        <w:rPr>
          <w:rFonts w:ascii="Times New Roman" w:hAnsi="Times New Roman" w:cs="Times New Roman"/>
        </w:rPr>
      </w:pPr>
      <w:r w:rsidRPr="001533AC">
        <w:rPr>
          <w:rFonts w:ascii="Times New Roman" w:hAnsi="Times New Roman" w:cs="Times New Roman"/>
        </w:rPr>
        <w:t>Esta investigación se inscribe dentro del esfuerzo institucional por promover una asignación eficiente de recursos, fortalecer la transparencia y facilitar la toma de decisiones informadas. Asimismo, busca generar recomendaciones para mejorar el diseño e implementación de los subsidios, contribuyendo a la sostenibilidad y equidad del sistema.</w:t>
      </w:r>
    </w:p>
    <w:p w14:paraId="689ADD0A" w14:textId="307F5270" w:rsidR="00D63DD9" w:rsidRPr="00EF56EE" w:rsidRDefault="00D63DD9" w:rsidP="00092B98">
      <w:pPr>
        <w:pStyle w:val="Prrafodelista"/>
        <w:numPr>
          <w:ilvl w:val="0"/>
          <w:numId w:val="3"/>
        </w:numPr>
        <w:spacing w:after="0" w:line="480" w:lineRule="auto"/>
        <w:rPr>
          <w:rFonts w:ascii="Times New Roman" w:hAnsi="Times New Roman" w:cs="Times New Roman"/>
          <w:b/>
          <w:bCs/>
        </w:rPr>
      </w:pPr>
      <w:r w:rsidRPr="00EF56EE">
        <w:rPr>
          <w:rFonts w:ascii="Times New Roman" w:hAnsi="Times New Roman" w:cs="Times New Roman"/>
          <w:b/>
          <w:bCs/>
        </w:rPr>
        <w:t>Objetivos</w:t>
      </w:r>
    </w:p>
    <w:p w14:paraId="181EA4F2" w14:textId="77777777" w:rsidR="00D63DD9" w:rsidRPr="00201D12" w:rsidRDefault="00D63DD9" w:rsidP="00EF56EE">
      <w:pPr>
        <w:spacing w:after="0" w:line="480" w:lineRule="auto"/>
        <w:rPr>
          <w:rFonts w:ascii="Times New Roman" w:hAnsi="Times New Roman" w:cs="Times New Roman"/>
        </w:rPr>
      </w:pPr>
      <w:r w:rsidRPr="00EF56EE">
        <w:rPr>
          <w:rFonts w:ascii="Times New Roman" w:hAnsi="Times New Roman" w:cs="Times New Roman"/>
          <w:b/>
          <w:bCs/>
          <w:i/>
        </w:rPr>
        <w:t>Objetivo General</w:t>
      </w:r>
      <w:r w:rsidRPr="00EF56EE">
        <w:rPr>
          <w:rFonts w:ascii="Times New Roman" w:hAnsi="Times New Roman" w:cs="Times New Roman"/>
          <w:i/>
        </w:rPr>
        <w:br/>
      </w:r>
      <w:r w:rsidRPr="00201D12">
        <w:rPr>
          <w:rFonts w:ascii="Times New Roman" w:hAnsi="Times New Roman" w:cs="Times New Roman"/>
        </w:rPr>
        <w:t>Analizar los resultados intermedios del subsidio monetario entregado por las Cajas de Compensación Familiar a trabajadores del nivel 1 y sus familias en Colombia durante el periodo 2021</w:t>
      </w:r>
      <w:r w:rsidRPr="00201D12">
        <w:rPr>
          <w:rFonts w:ascii="Times New Roman" w:hAnsi="Times New Roman" w:cs="Times New Roman"/>
        </w:rPr>
        <w:noBreakHyphen/>
        <w:t>2025.</w:t>
      </w:r>
    </w:p>
    <w:p w14:paraId="6AAAA95C" w14:textId="77777777" w:rsidR="00D63DD9" w:rsidRPr="00EF56EE" w:rsidRDefault="00D63DD9" w:rsidP="00EF56EE">
      <w:pPr>
        <w:spacing w:after="0" w:line="480" w:lineRule="auto"/>
        <w:rPr>
          <w:rFonts w:ascii="Times New Roman" w:hAnsi="Times New Roman" w:cs="Times New Roman"/>
          <w:i/>
        </w:rPr>
      </w:pPr>
      <w:r w:rsidRPr="00EF56EE">
        <w:rPr>
          <w:rFonts w:ascii="Times New Roman" w:hAnsi="Times New Roman" w:cs="Times New Roman"/>
          <w:b/>
          <w:bCs/>
          <w:i/>
        </w:rPr>
        <w:t>Objetivos Específicos</w:t>
      </w:r>
    </w:p>
    <w:p w14:paraId="7E465765" w14:textId="2F8B96B0" w:rsidR="00DF5BA8" w:rsidRPr="00DF5BA8" w:rsidRDefault="00DF5BA8" w:rsidP="00DF5BA8">
      <w:pPr>
        <w:pStyle w:val="Prrafodelista"/>
        <w:numPr>
          <w:ilvl w:val="0"/>
          <w:numId w:val="9"/>
        </w:numPr>
        <w:spacing w:after="0" w:line="480" w:lineRule="auto"/>
        <w:rPr>
          <w:rFonts w:ascii="Times New Roman" w:hAnsi="Times New Roman" w:cs="Times New Roman"/>
        </w:rPr>
      </w:pPr>
      <w:r w:rsidRPr="00DF5BA8">
        <w:rPr>
          <w:rFonts w:ascii="Times New Roman" w:hAnsi="Times New Roman" w:cs="Times New Roman"/>
        </w:rPr>
        <w:t>Identificar la cobertura y el monto de los subsidios monetarios otorgados a los trabajadores del Nivel 1 en el periodo de estudio.</w:t>
      </w:r>
    </w:p>
    <w:p w14:paraId="1FF3F467" w14:textId="52435882" w:rsidR="00DF5BA8" w:rsidRPr="00DF5BA8" w:rsidRDefault="00DF5BA8" w:rsidP="00DF5BA8">
      <w:pPr>
        <w:pStyle w:val="Prrafodelista"/>
        <w:numPr>
          <w:ilvl w:val="0"/>
          <w:numId w:val="9"/>
        </w:numPr>
        <w:spacing w:after="0" w:line="480" w:lineRule="auto"/>
        <w:rPr>
          <w:rFonts w:ascii="Times New Roman" w:hAnsi="Times New Roman" w:cs="Times New Roman"/>
        </w:rPr>
      </w:pPr>
      <w:r w:rsidRPr="00DF5BA8">
        <w:rPr>
          <w:rFonts w:ascii="Times New Roman" w:hAnsi="Times New Roman" w:cs="Times New Roman"/>
        </w:rPr>
        <w:t>Examinar la relación entre el subsidio monetario recibido y el acceso a servicios básicos en los hogares beneficiarios.</w:t>
      </w:r>
    </w:p>
    <w:p w14:paraId="62B427BC" w14:textId="693D1B43" w:rsidR="00DF5BA8" w:rsidRPr="00DF5BA8" w:rsidRDefault="00DF5BA8" w:rsidP="00DF5BA8">
      <w:pPr>
        <w:pStyle w:val="Prrafodelista"/>
        <w:numPr>
          <w:ilvl w:val="0"/>
          <w:numId w:val="9"/>
        </w:numPr>
        <w:spacing w:after="0" w:line="480" w:lineRule="auto"/>
        <w:rPr>
          <w:rFonts w:ascii="Times New Roman" w:hAnsi="Times New Roman" w:cs="Times New Roman"/>
        </w:rPr>
      </w:pPr>
      <w:r w:rsidRPr="00DF5BA8">
        <w:rPr>
          <w:rFonts w:ascii="Times New Roman" w:hAnsi="Times New Roman" w:cs="Times New Roman"/>
        </w:rPr>
        <w:t>Analizar las diferencias regionales y entre cajas de compensación en la entrega del subsidio.</w:t>
      </w:r>
    </w:p>
    <w:p w14:paraId="226D6C17" w14:textId="5AD863A1" w:rsidR="00DF5BA8" w:rsidRPr="00DF5BA8" w:rsidRDefault="00DF5BA8" w:rsidP="00DF5BA8">
      <w:pPr>
        <w:pStyle w:val="Prrafodelista"/>
        <w:numPr>
          <w:ilvl w:val="0"/>
          <w:numId w:val="9"/>
        </w:numPr>
        <w:spacing w:before="100" w:beforeAutospacing="1" w:after="100" w:afterAutospacing="1" w:line="240" w:lineRule="auto"/>
        <w:rPr>
          <w:rFonts w:ascii="Times New Roman" w:eastAsia="Times New Roman" w:hAnsi="Times New Roman" w:cs="Times New Roman"/>
          <w:kern w:val="0"/>
          <w:lang w:val="es-ES"/>
          <w14:ligatures w14:val="none"/>
        </w:rPr>
      </w:pPr>
      <w:r w:rsidRPr="00DF5BA8">
        <w:rPr>
          <w:rFonts w:ascii="Times New Roman" w:eastAsia="Times New Roman" w:hAnsi="Times New Roman" w:cs="Times New Roman"/>
          <w:kern w:val="0"/>
          <w:lang w:val="es-ES"/>
          <w14:ligatures w14:val="none"/>
        </w:rPr>
        <w:t>Formular recomendaciones para mejorar la gestión y el alcance del subsidio familiar monetario.</w:t>
      </w:r>
    </w:p>
    <w:p w14:paraId="3A72F6F3" w14:textId="77777777" w:rsidR="00DF5BA8" w:rsidRPr="00DF5BA8" w:rsidRDefault="00DF5BA8" w:rsidP="00DF5BA8">
      <w:pPr>
        <w:spacing w:before="100" w:beforeAutospacing="1" w:after="100" w:afterAutospacing="1" w:line="240" w:lineRule="auto"/>
        <w:ind w:left="720"/>
        <w:rPr>
          <w:rFonts w:ascii="Times New Roman" w:eastAsia="Times New Roman" w:hAnsi="Times New Roman" w:cs="Times New Roman"/>
          <w:kern w:val="0"/>
          <w:lang w:val="es-ES"/>
          <w14:ligatures w14:val="none"/>
        </w:rPr>
      </w:pPr>
    </w:p>
    <w:p w14:paraId="396FA9DA" w14:textId="52BE916D" w:rsidR="00D63DD9" w:rsidRPr="00910CB5" w:rsidRDefault="00D63DD9" w:rsidP="00092B98">
      <w:pPr>
        <w:pStyle w:val="Prrafodelista"/>
        <w:numPr>
          <w:ilvl w:val="0"/>
          <w:numId w:val="3"/>
        </w:numPr>
        <w:spacing w:after="0" w:line="480" w:lineRule="auto"/>
        <w:rPr>
          <w:rFonts w:ascii="Times New Roman" w:hAnsi="Times New Roman" w:cs="Times New Roman"/>
          <w:b/>
          <w:bCs/>
        </w:rPr>
      </w:pPr>
      <w:r w:rsidRPr="00910CB5">
        <w:rPr>
          <w:rFonts w:ascii="Times New Roman" w:hAnsi="Times New Roman" w:cs="Times New Roman"/>
          <w:b/>
          <w:bCs/>
        </w:rPr>
        <w:lastRenderedPageBreak/>
        <w:t>Hipótesis</w:t>
      </w:r>
    </w:p>
    <w:p w14:paraId="64CB1674" w14:textId="77777777" w:rsidR="00152913" w:rsidRPr="00152913" w:rsidRDefault="00152913" w:rsidP="00152913">
      <w:pPr>
        <w:spacing w:after="0" w:line="480" w:lineRule="auto"/>
        <w:ind w:firstLine="720"/>
        <w:rPr>
          <w:rFonts w:ascii="Times New Roman" w:hAnsi="Times New Roman" w:cs="Times New Roman"/>
        </w:rPr>
      </w:pPr>
      <w:r w:rsidRPr="00152913">
        <w:rPr>
          <w:rFonts w:ascii="Times New Roman" w:hAnsi="Times New Roman" w:cs="Times New Roman"/>
          <w:b/>
          <w:i/>
        </w:rPr>
        <w:t>Hipótesis principal</w:t>
      </w:r>
      <w:r w:rsidRPr="00152913">
        <w:rPr>
          <w:rFonts w:ascii="Times New Roman" w:hAnsi="Times New Roman" w:cs="Times New Roman"/>
          <w:i/>
        </w:rPr>
        <w:br/>
      </w:r>
      <w:r w:rsidRPr="00152913">
        <w:rPr>
          <w:rFonts w:ascii="Times New Roman" w:hAnsi="Times New Roman" w:cs="Times New Roman"/>
        </w:rPr>
        <w:t>El subsidio monetario entregado por las cajas de compensación familiar medianas entre 2021 y 2025 ha contribuido positivamente al acceso sostenido a servicios básicos en los hogares de trabajadores afiliados del Nivel 1.</w:t>
      </w:r>
    </w:p>
    <w:p w14:paraId="5E295122" w14:textId="77777777" w:rsidR="00152913" w:rsidRPr="00152913" w:rsidRDefault="00152913" w:rsidP="00152913">
      <w:pPr>
        <w:spacing w:after="0" w:line="480" w:lineRule="auto"/>
        <w:ind w:firstLine="720"/>
        <w:rPr>
          <w:rFonts w:ascii="Times New Roman" w:hAnsi="Times New Roman" w:cs="Times New Roman"/>
        </w:rPr>
      </w:pPr>
      <w:r w:rsidRPr="00152913">
        <w:rPr>
          <w:rFonts w:ascii="Times New Roman" w:hAnsi="Times New Roman" w:cs="Times New Roman"/>
          <w:b/>
          <w:i/>
        </w:rPr>
        <w:t>Hipótesis nula</w:t>
      </w:r>
      <w:r w:rsidRPr="00152913">
        <w:rPr>
          <w:rFonts w:ascii="Times New Roman" w:hAnsi="Times New Roman" w:cs="Times New Roman"/>
        </w:rPr>
        <w:br/>
        <w:t>No se observan efectos diferenciales en el acceso a servicios básicos atribuibles al subsidio monetario recibido en el periodo analizado.</w:t>
      </w:r>
    </w:p>
    <w:p w14:paraId="7E81754E" w14:textId="5E0FC987" w:rsidR="00D63DD9" w:rsidRPr="00910CB5" w:rsidRDefault="00152913" w:rsidP="00092B98">
      <w:pPr>
        <w:pStyle w:val="Prrafodelista"/>
        <w:numPr>
          <w:ilvl w:val="0"/>
          <w:numId w:val="3"/>
        </w:numPr>
        <w:spacing w:after="0" w:line="480" w:lineRule="auto"/>
        <w:rPr>
          <w:rFonts w:ascii="Times New Roman" w:hAnsi="Times New Roman" w:cs="Times New Roman"/>
          <w:b/>
          <w:bCs/>
        </w:rPr>
      </w:pPr>
      <w:r w:rsidRPr="00910CB5">
        <w:rPr>
          <w:rFonts w:ascii="Times New Roman" w:hAnsi="Times New Roman" w:cs="Times New Roman"/>
          <w:b/>
          <w:bCs/>
        </w:rPr>
        <w:t xml:space="preserve"> </w:t>
      </w:r>
      <w:r w:rsidR="00D63DD9" w:rsidRPr="00910CB5">
        <w:rPr>
          <w:rFonts w:ascii="Times New Roman" w:hAnsi="Times New Roman" w:cs="Times New Roman"/>
          <w:b/>
          <w:bCs/>
        </w:rPr>
        <w:t>Delimitación</w:t>
      </w:r>
    </w:p>
    <w:p w14:paraId="59293763" w14:textId="7E43852B" w:rsidR="00105ABC" w:rsidRPr="00105ABC" w:rsidRDefault="00105ABC" w:rsidP="00105ABC">
      <w:pPr>
        <w:spacing w:after="0" w:line="480" w:lineRule="auto"/>
        <w:ind w:firstLine="720"/>
        <w:rPr>
          <w:rFonts w:ascii="Times New Roman" w:hAnsi="Times New Roman" w:cs="Times New Roman"/>
        </w:rPr>
      </w:pPr>
      <w:r w:rsidRPr="00105ABC">
        <w:rPr>
          <w:rFonts w:ascii="Times New Roman" w:hAnsi="Times New Roman" w:cs="Times New Roman"/>
        </w:rPr>
        <w:t>Este estudio se desarrolla en el marco del periodo 2021–2025 y tiene como propósito analizar los resultados intermedios del subsidio monetario entregado por las Cajas de Compensación Familiar, dejando por fuera otras líneas de subsidio como las de vivienda, educación o recreación. La investigación se concentra en un grupo específico de cajas medianas, seleccionadas cuidadosamente con base en tres criterios fundamentales: la cobertura regional que tienen en sus respectivos departamentos, la cantidad de trabajadores afiliados que atienden y el volumen de subsidios monetarios que han distribuido a lo largo del quinquenio. En ese sentido, el análisis incluye a Comfenalco Quindío, Comfamiliar Risaralda, Comfenalco Santander, Comfamiliar Putumayo, Comfacundi, Comfenalco Tolima, Comfatolima y Cofrem Meta.</w:t>
      </w:r>
    </w:p>
    <w:p w14:paraId="098369A4" w14:textId="77777777" w:rsidR="00105ABC" w:rsidRDefault="00105ABC" w:rsidP="00105ABC">
      <w:pPr>
        <w:spacing w:after="0" w:line="480" w:lineRule="auto"/>
        <w:ind w:firstLine="720"/>
        <w:rPr>
          <w:rFonts w:ascii="Times New Roman" w:hAnsi="Times New Roman" w:cs="Times New Roman"/>
        </w:rPr>
      </w:pPr>
      <w:r w:rsidRPr="00105ABC">
        <w:rPr>
          <w:rFonts w:ascii="Times New Roman" w:hAnsi="Times New Roman" w:cs="Times New Roman"/>
        </w:rPr>
        <w:t xml:space="preserve">El enfoque principal del estudio se orienta hacia el acceso a servicios básicos como una señal concreta del bienestar material que han alcanzado los hogares beneficiarios pertenecientes al Nivel I. Este indicador, aunque indirecto, permite dimensionar si el subsidio está contribuyendo realmente a mejorar la calidad de vida de la población más vulnerable del sistema. La población objeto supera los 400.000 trabajadores y sus familias, y, con base en la tendencia </w:t>
      </w:r>
      <w:r w:rsidRPr="00105ABC">
        <w:rPr>
          <w:rFonts w:ascii="Times New Roman" w:hAnsi="Times New Roman" w:cs="Times New Roman"/>
        </w:rPr>
        <w:lastRenderedPageBreak/>
        <w:t>observada, se proyecta un crecimiento anual del 2 % en el número de beneficiarios, lo que implicaría una cobertura cercana a los 432.000 hogares para el año 2025. Esta cifra no solo permite visualizar la magnitud del programa, sino también su potencial transformador en contextos donde cada peso entregado puede marcar una diferencia significativa.</w:t>
      </w:r>
    </w:p>
    <w:p w14:paraId="5571C333" w14:textId="0AF65869" w:rsidR="00D63DD9" w:rsidRPr="00092B98" w:rsidRDefault="00D63DD9" w:rsidP="00092B98">
      <w:pPr>
        <w:pStyle w:val="Prrafodelista"/>
        <w:numPr>
          <w:ilvl w:val="0"/>
          <w:numId w:val="3"/>
        </w:numPr>
        <w:spacing w:after="0" w:line="480" w:lineRule="auto"/>
        <w:rPr>
          <w:rFonts w:ascii="Times New Roman" w:hAnsi="Times New Roman" w:cs="Times New Roman"/>
          <w:b/>
          <w:bCs/>
        </w:rPr>
      </w:pPr>
      <w:r w:rsidRPr="00092B98">
        <w:rPr>
          <w:rFonts w:ascii="Times New Roman" w:hAnsi="Times New Roman" w:cs="Times New Roman"/>
          <w:b/>
          <w:bCs/>
        </w:rPr>
        <w:t>Viabilidad de la Investigación</w:t>
      </w:r>
    </w:p>
    <w:p w14:paraId="085A6A80" w14:textId="23EA99D3" w:rsidR="00D63DD9" w:rsidRPr="00201D12" w:rsidRDefault="00D63DD9" w:rsidP="00661134">
      <w:pPr>
        <w:spacing w:after="0" w:line="480" w:lineRule="auto"/>
        <w:ind w:firstLine="720"/>
        <w:rPr>
          <w:rFonts w:ascii="Times New Roman" w:hAnsi="Times New Roman" w:cs="Times New Roman"/>
        </w:rPr>
      </w:pPr>
      <w:r w:rsidRPr="00201D12">
        <w:rPr>
          <w:rFonts w:ascii="Times New Roman" w:hAnsi="Times New Roman" w:cs="Times New Roman"/>
        </w:rPr>
        <w:t>La investigación cuenta con acceso a datos oficiales de la Superintendencia del Subsidio Familiar, DANE y DNP. Las cajas medianas seleccionadas ofrecen información pública anual sobre afiliados y montos entregados. Asimismo, se dispone de</w:t>
      </w:r>
      <w:r w:rsidR="00F4056B">
        <w:rPr>
          <w:rFonts w:ascii="Times New Roman" w:hAnsi="Times New Roman" w:cs="Times New Roman"/>
        </w:rPr>
        <w:t>l Sistema de Información Gerencial (SIGER) de la Superintendencia del Subsidio Familiar</w:t>
      </w:r>
      <w:r w:rsidRPr="00201D12">
        <w:rPr>
          <w:rFonts w:ascii="Times New Roman" w:hAnsi="Times New Roman" w:cs="Times New Roman"/>
        </w:rPr>
        <w:t xml:space="preserve"> para realizar análisis descriptivos y proyecciones matemáticas.</w:t>
      </w:r>
    </w:p>
    <w:p w14:paraId="167A9ED9" w14:textId="7364C1BB" w:rsidR="00D63DD9" w:rsidRPr="00201D12" w:rsidRDefault="00D63DD9" w:rsidP="006B060D">
      <w:pPr>
        <w:spacing w:after="0" w:line="480" w:lineRule="auto"/>
        <w:ind w:firstLine="720"/>
        <w:rPr>
          <w:rFonts w:ascii="Times New Roman" w:hAnsi="Times New Roman" w:cs="Times New Roman"/>
        </w:rPr>
      </w:pPr>
      <w:r w:rsidRPr="00201D12">
        <w:rPr>
          <w:rFonts w:ascii="Times New Roman" w:hAnsi="Times New Roman" w:cs="Times New Roman"/>
        </w:rPr>
        <w:t>No se requiere presupuesto para recolección primaria, ya que se utilizarán datos secundarios existentes. El equipo investigador tiene experiencia en análisis de políticas sociales, lo que garantiza rigor técnico. Los datos normativos y administrativos disponibles hacen que el estudio sea técnicamente, legalmente y financieramente viable.</w:t>
      </w:r>
    </w:p>
    <w:p w14:paraId="792CAF9D" w14:textId="77777777" w:rsidR="00D63DD9" w:rsidRPr="00201D12" w:rsidRDefault="00D63DD9" w:rsidP="006B060D">
      <w:pPr>
        <w:spacing w:after="0" w:line="480" w:lineRule="auto"/>
        <w:rPr>
          <w:rFonts w:ascii="Times New Roman" w:hAnsi="Times New Roman" w:cs="Times New Roman"/>
          <w:b/>
          <w:bCs/>
        </w:rPr>
      </w:pPr>
      <w:r w:rsidRPr="00201D12">
        <w:rPr>
          <w:rFonts w:ascii="Times New Roman" w:hAnsi="Times New Roman" w:cs="Times New Roman"/>
          <w:b/>
          <w:bCs/>
        </w:rPr>
        <w:t>Referencias</w:t>
      </w:r>
    </w:p>
    <w:p w14:paraId="751E944F" w14:textId="312C94FC" w:rsidR="00F4056B" w:rsidRPr="00F4056B" w:rsidRDefault="00D63DD9" w:rsidP="00F4056B">
      <w:pPr>
        <w:spacing w:after="0" w:line="480" w:lineRule="auto"/>
        <w:ind w:left="720" w:hanging="720"/>
        <w:rPr>
          <w:rFonts w:ascii="Times New Roman" w:hAnsi="Times New Roman" w:cs="Times New Roman"/>
        </w:rPr>
      </w:pPr>
      <w:r w:rsidRPr="00201D12">
        <w:rPr>
          <w:rFonts w:ascii="Times New Roman" w:hAnsi="Times New Roman" w:cs="Times New Roman"/>
        </w:rPr>
        <w:t xml:space="preserve">Fedesarrollo. (2025). Suben cuota del subsidio familiar: cómo saber si recibirá el dinero. </w:t>
      </w:r>
      <w:r w:rsidRPr="00F4056B">
        <w:rPr>
          <w:rFonts w:ascii="Times New Roman" w:hAnsi="Times New Roman" w:cs="Times New Roman"/>
          <w:i/>
          <w:iCs/>
        </w:rPr>
        <w:t>Tropicana FM</w:t>
      </w:r>
      <w:r w:rsidRPr="00F4056B">
        <w:rPr>
          <w:rFonts w:ascii="Times New Roman" w:hAnsi="Times New Roman" w:cs="Times New Roman"/>
        </w:rPr>
        <w:t>.</w:t>
      </w:r>
      <w:r w:rsidR="00F4056B" w:rsidRPr="00F4056B">
        <w:rPr>
          <w:rFonts w:ascii="Times New Roman" w:hAnsi="Times New Roman" w:cs="Times New Roman"/>
        </w:rPr>
        <w:t xml:space="preserve"> </w:t>
      </w:r>
      <w:hyperlink r:id="rId7" w:tgtFrame="_blank" w:history="1">
        <w:r w:rsidRPr="00F4056B">
          <w:rPr>
            <w:rStyle w:val="Hipervnculo"/>
            <w:rFonts w:ascii="Times New Roman" w:hAnsi="Times New Roman" w:cs="Times New Roman"/>
            <w:color w:val="auto"/>
          </w:rPr>
          <w:t>minjusticia.gov.co+6tropicanafm.com+6tropicanafm.com+6</w:t>
        </w:r>
      </w:hyperlink>
      <w:hyperlink r:id="rId8" w:tgtFrame="_blank" w:history="1">
        <w:r w:rsidRPr="00F4056B">
          <w:rPr>
            <w:rStyle w:val="Hipervnculo"/>
            <w:rFonts w:ascii="Times New Roman" w:hAnsi="Times New Roman" w:cs="Times New Roman"/>
            <w:color w:val="auto"/>
          </w:rPr>
          <w:t>incp.org.co+1repository.fedesarrollo.org.co+1</w:t>
        </w:r>
      </w:hyperlink>
    </w:p>
    <w:p w14:paraId="3FDED75E" w14:textId="62F90225" w:rsidR="00F4056B" w:rsidRPr="00F4056B" w:rsidRDefault="00D63DD9" w:rsidP="00F4056B">
      <w:pPr>
        <w:spacing w:after="0" w:line="480" w:lineRule="auto"/>
        <w:ind w:left="720" w:hanging="720"/>
        <w:rPr>
          <w:rFonts w:ascii="Times New Roman" w:hAnsi="Times New Roman" w:cs="Times New Roman"/>
        </w:rPr>
      </w:pPr>
      <w:r w:rsidRPr="00F4056B">
        <w:rPr>
          <w:rFonts w:ascii="Times New Roman" w:hAnsi="Times New Roman" w:cs="Times New Roman"/>
        </w:rPr>
        <w:t xml:space="preserve">Superintendencia del Subsidio Familiar. (2025). </w:t>
      </w:r>
      <w:r w:rsidRPr="00F4056B">
        <w:rPr>
          <w:rFonts w:ascii="Times New Roman" w:hAnsi="Times New Roman" w:cs="Times New Roman"/>
          <w:i/>
          <w:iCs/>
        </w:rPr>
        <w:t>Resolución 0084: cuotas monetarias 2025</w:t>
      </w:r>
      <w:r w:rsidRPr="00F4056B">
        <w:rPr>
          <w:rFonts w:ascii="Times New Roman" w:hAnsi="Times New Roman" w:cs="Times New Roman"/>
        </w:rPr>
        <w:t xml:space="preserve">. </w:t>
      </w:r>
      <w:hyperlink r:id="rId9" w:tgtFrame="_new" w:history="1">
        <w:r w:rsidRPr="00F4056B">
          <w:rPr>
            <w:rStyle w:val="Hipervnculo"/>
            <w:rFonts w:ascii="Times New Roman" w:hAnsi="Times New Roman" w:cs="Times New Roman"/>
            <w:color w:val="auto"/>
          </w:rPr>
          <w:t>https://ssf.gov.co</w:t>
        </w:r>
      </w:hyperlink>
      <w:r w:rsidRPr="00F4056B">
        <w:rPr>
          <w:rFonts w:ascii="Times New Roman" w:hAnsi="Times New Roman" w:cs="Times New Roman"/>
        </w:rPr>
        <w:t xml:space="preserve"> </w:t>
      </w:r>
      <w:hyperlink r:id="rId10" w:tgtFrame="_blank" w:history="1">
        <w:r w:rsidRPr="00F4056B">
          <w:rPr>
            <w:rStyle w:val="Hipervnculo"/>
            <w:rFonts w:ascii="Times New Roman" w:hAnsi="Times New Roman" w:cs="Times New Roman"/>
            <w:color w:val="auto"/>
          </w:rPr>
          <w:t>lanotaeconomica.com.co+2confa.co+2tropicanafm.com+2</w:t>
        </w:r>
      </w:hyperlink>
    </w:p>
    <w:p w14:paraId="37C9276C" w14:textId="290ECCB5" w:rsidR="00F4056B" w:rsidRPr="00F4056B" w:rsidRDefault="00F4056B" w:rsidP="00F4056B">
      <w:pPr>
        <w:spacing w:after="0" w:line="480" w:lineRule="auto"/>
        <w:ind w:left="720" w:hanging="720"/>
        <w:rPr>
          <w:rFonts w:ascii="Times New Roman" w:hAnsi="Times New Roman" w:cs="Times New Roman"/>
        </w:rPr>
      </w:pPr>
      <w:r w:rsidRPr="00F4056B">
        <w:rPr>
          <w:rFonts w:ascii="Times New Roman" w:hAnsi="Times New Roman" w:cs="Times New Roman"/>
        </w:rPr>
        <w:t>Superintendencia del Subsidio Familiar. (2023). "Cajas de Compensación Familiar: Análisis de organización industrial para el caso colombiano".</w:t>
      </w:r>
    </w:p>
    <w:p w14:paraId="44F318BA" w14:textId="3D08723C" w:rsidR="00F4056B" w:rsidRDefault="00F4056B" w:rsidP="00F4056B">
      <w:pPr>
        <w:spacing w:after="0" w:line="480" w:lineRule="auto"/>
        <w:ind w:left="720" w:hanging="720"/>
        <w:rPr>
          <w:rFonts w:ascii="Times New Roman" w:hAnsi="Times New Roman" w:cs="Times New Roman"/>
        </w:rPr>
      </w:pPr>
      <w:r w:rsidRPr="00F4056B">
        <w:rPr>
          <w:rFonts w:ascii="Times New Roman" w:hAnsi="Times New Roman" w:cs="Times New Roman"/>
        </w:rPr>
        <w:lastRenderedPageBreak/>
        <w:t>Superintendencia del Subsidio Familiar. (2025). "SUPERINTENDENCIA DEL SUBSIDIO FIJA NUEVA CUOTA MONETARIA PARA EL 2025". </w:t>
      </w:r>
    </w:p>
    <w:p w14:paraId="425A107F" w14:textId="37D01645" w:rsidR="00D63DD9" w:rsidRPr="00F4056B" w:rsidRDefault="00F4056B" w:rsidP="00F4056B">
      <w:pPr>
        <w:spacing w:after="0" w:line="480" w:lineRule="auto"/>
        <w:ind w:left="720" w:hanging="720"/>
        <w:rPr>
          <w:rFonts w:ascii="Times New Roman" w:hAnsi="Times New Roman" w:cs="Times New Roman"/>
        </w:rPr>
      </w:pPr>
      <w:r w:rsidRPr="00F4056B">
        <w:rPr>
          <w:rFonts w:ascii="Times New Roman" w:hAnsi="Times New Roman" w:cs="Times New Roman"/>
        </w:rPr>
        <w:t>UGPP. (2025). "Listado de cajas de compensación familiar a nivel nacional".</w:t>
      </w:r>
    </w:p>
    <w:p w14:paraId="5CB47853" w14:textId="77777777" w:rsidR="007540F1" w:rsidRPr="00F4056B" w:rsidRDefault="007540F1" w:rsidP="00661134">
      <w:pPr>
        <w:spacing w:after="0" w:line="480" w:lineRule="auto"/>
        <w:ind w:firstLine="720"/>
        <w:rPr>
          <w:rFonts w:ascii="Times New Roman" w:hAnsi="Times New Roman" w:cs="Times New Roman"/>
        </w:rPr>
      </w:pPr>
    </w:p>
    <w:sectPr w:rsidR="007540F1" w:rsidRPr="00F4056B" w:rsidSect="00201D12">
      <w:headerReference w:type="default" r:id="rId11"/>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75F56" w14:textId="77777777" w:rsidR="00FA0FCB" w:rsidRDefault="00FA0FCB" w:rsidP="00251766">
      <w:pPr>
        <w:spacing w:after="0" w:line="240" w:lineRule="auto"/>
      </w:pPr>
      <w:r>
        <w:separator/>
      </w:r>
    </w:p>
  </w:endnote>
  <w:endnote w:type="continuationSeparator" w:id="0">
    <w:p w14:paraId="10D811D5" w14:textId="77777777" w:rsidR="00FA0FCB" w:rsidRDefault="00FA0FCB" w:rsidP="00251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EC09" w14:textId="77777777" w:rsidR="00FA0FCB" w:rsidRDefault="00FA0FCB" w:rsidP="00251766">
      <w:pPr>
        <w:spacing w:after="0" w:line="240" w:lineRule="auto"/>
      </w:pPr>
      <w:r>
        <w:separator/>
      </w:r>
    </w:p>
  </w:footnote>
  <w:footnote w:type="continuationSeparator" w:id="0">
    <w:p w14:paraId="6466190F" w14:textId="77777777" w:rsidR="00FA0FCB" w:rsidRDefault="00FA0FCB" w:rsidP="00251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353F" w14:textId="15ECDB37" w:rsidR="00251766" w:rsidRPr="00201D12" w:rsidRDefault="003B0678">
    <w:pPr>
      <w:pStyle w:val="Encabezado"/>
      <w:rPr>
        <w:rFonts w:ascii="Times New Roman" w:hAnsi="Times New Roman" w:cs="Times New Roman"/>
      </w:rPr>
    </w:pPr>
    <w:r w:rsidRPr="00201D12">
      <w:rPr>
        <w:rFonts w:ascii="Times New Roman" w:hAnsi="Times New Roman" w:cs="Times New Roman"/>
      </w:rPr>
      <w:t>SUBSIDIOS ENTREGADOS A LOS TRABAJADORES DEL NIVEL 1</w:t>
    </w:r>
    <w:r w:rsidRPr="00201D12">
      <w:rPr>
        <w:rFonts w:ascii="Times New Roman" w:hAnsi="Times New Roman" w:cs="Times New Roman"/>
      </w:rPr>
      <w:ptab w:relativeTo="margin" w:alignment="right" w:leader="none"/>
    </w:r>
    <w:r w:rsidRPr="00201D12">
      <w:rPr>
        <w:rFonts w:ascii="Times New Roman" w:hAnsi="Times New Roman" w:cs="Times New Roman"/>
      </w:rPr>
      <w:fldChar w:fldCharType="begin"/>
    </w:r>
    <w:r w:rsidRPr="00201D12">
      <w:rPr>
        <w:rFonts w:ascii="Times New Roman" w:hAnsi="Times New Roman" w:cs="Times New Roman"/>
      </w:rPr>
      <w:instrText>PAGE   \* MERGEFORMAT</w:instrText>
    </w:r>
    <w:r w:rsidRPr="00201D12">
      <w:rPr>
        <w:rFonts w:ascii="Times New Roman" w:hAnsi="Times New Roman" w:cs="Times New Roman"/>
      </w:rPr>
      <w:fldChar w:fldCharType="separate"/>
    </w:r>
    <w:r w:rsidRPr="00201D12">
      <w:rPr>
        <w:rFonts w:ascii="Times New Roman" w:hAnsi="Times New Roman" w:cs="Times New Roman"/>
        <w:lang w:val="es-ES"/>
      </w:rPr>
      <w:t>1</w:t>
    </w:r>
    <w:r w:rsidRPr="00201D12">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42F2B"/>
    <w:multiLevelType w:val="multilevel"/>
    <w:tmpl w:val="9FD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025E41"/>
    <w:multiLevelType w:val="multilevel"/>
    <w:tmpl w:val="81A0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7C373C"/>
    <w:multiLevelType w:val="hybridMultilevel"/>
    <w:tmpl w:val="647C6F9E"/>
    <w:lvl w:ilvl="0" w:tplc="6CA437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DDD2B4B"/>
    <w:multiLevelType w:val="hybridMultilevel"/>
    <w:tmpl w:val="CEEE2D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1333810"/>
    <w:multiLevelType w:val="multilevel"/>
    <w:tmpl w:val="1D82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3C4ED8"/>
    <w:multiLevelType w:val="hybridMultilevel"/>
    <w:tmpl w:val="647C6F9E"/>
    <w:lvl w:ilvl="0" w:tplc="6CA437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C3014FC"/>
    <w:multiLevelType w:val="hybridMultilevel"/>
    <w:tmpl w:val="738052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EB95966"/>
    <w:multiLevelType w:val="hybridMultilevel"/>
    <w:tmpl w:val="8702F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4DA7964"/>
    <w:multiLevelType w:val="multilevel"/>
    <w:tmpl w:val="765AE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8436B44"/>
    <w:multiLevelType w:val="hybridMultilevel"/>
    <w:tmpl w:val="647C6F9E"/>
    <w:lvl w:ilvl="0" w:tplc="6CA437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5974250">
    <w:abstractNumId w:val="0"/>
  </w:num>
  <w:num w:numId="2" w16cid:durableId="320089120">
    <w:abstractNumId w:val="4"/>
  </w:num>
  <w:num w:numId="3" w16cid:durableId="192772171">
    <w:abstractNumId w:val="2"/>
  </w:num>
  <w:num w:numId="4" w16cid:durableId="1650476411">
    <w:abstractNumId w:val="7"/>
  </w:num>
  <w:num w:numId="5" w16cid:durableId="1673527517">
    <w:abstractNumId w:val="8"/>
  </w:num>
  <w:num w:numId="6" w16cid:durableId="165706017">
    <w:abstractNumId w:val="6"/>
  </w:num>
  <w:num w:numId="7" w16cid:durableId="890112448">
    <w:abstractNumId w:val="5"/>
  </w:num>
  <w:num w:numId="8" w16cid:durableId="970944635">
    <w:abstractNumId w:val="9"/>
  </w:num>
  <w:num w:numId="9" w16cid:durableId="1846703846">
    <w:abstractNumId w:val="3"/>
  </w:num>
  <w:num w:numId="10" w16cid:durableId="2005470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DD9"/>
    <w:rsid w:val="00070285"/>
    <w:rsid w:val="00081830"/>
    <w:rsid w:val="00092B98"/>
    <w:rsid w:val="00105ABC"/>
    <w:rsid w:val="001510D6"/>
    <w:rsid w:val="00152913"/>
    <w:rsid w:val="001533AC"/>
    <w:rsid w:val="00167C80"/>
    <w:rsid w:val="00201D12"/>
    <w:rsid w:val="00251766"/>
    <w:rsid w:val="002A6ECE"/>
    <w:rsid w:val="00385F3B"/>
    <w:rsid w:val="003B0678"/>
    <w:rsid w:val="004106D0"/>
    <w:rsid w:val="005642CD"/>
    <w:rsid w:val="005A06B7"/>
    <w:rsid w:val="005A5D4C"/>
    <w:rsid w:val="00661134"/>
    <w:rsid w:val="006B060D"/>
    <w:rsid w:val="007540F1"/>
    <w:rsid w:val="007A2716"/>
    <w:rsid w:val="008A261C"/>
    <w:rsid w:val="00910CB5"/>
    <w:rsid w:val="00971930"/>
    <w:rsid w:val="009A1D50"/>
    <w:rsid w:val="00A243C0"/>
    <w:rsid w:val="00AD2474"/>
    <w:rsid w:val="00AF4B3A"/>
    <w:rsid w:val="00C43FC0"/>
    <w:rsid w:val="00C70E49"/>
    <w:rsid w:val="00CB46CE"/>
    <w:rsid w:val="00D10289"/>
    <w:rsid w:val="00D63DD9"/>
    <w:rsid w:val="00D659B2"/>
    <w:rsid w:val="00DE3F91"/>
    <w:rsid w:val="00DF5BA8"/>
    <w:rsid w:val="00E73486"/>
    <w:rsid w:val="00EC51C8"/>
    <w:rsid w:val="00EF56EE"/>
    <w:rsid w:val="00F4056B"/>
    <w:rsid w:val="00FA0F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6E0E7"/>
  <w15:chartTrackingRefBased/>
  <w15:docId w15:val="{9D49823C-F070-4495-B93B-0D4B580A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63D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63D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63D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63D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63D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63D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63D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63D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63DD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3DD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63DD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63DD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63DD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63DD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63DD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63DD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63DD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63DD9"/>
    <w:rPr>
      <w:rFonts w:eastAsiaTheme="majorEastAsia" w:cstheme="majorBidi"/>
      <w:color w:val="272727" w:themeColor="text1" w:themeTint="D8"/>
    </w:rPr>
  </w:style>
  <w:style w:type="paragraph" w:styleId="Ttulo">
    <w:name w:val="Title"/>
    <w:basedOn w:val="Normal"/>
    <w:next w:val="Normal"/>
    <w:link w:val="TtuloCar"/>
    <w:uiPriority w:val="10"/>
    <w:qFormat/>
    <w:rsid w:val="00D63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63D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63DD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63DD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63DD9"/>
    <w:pPr>
      <w:spacing w:before="160"/>
      <w:jc w:val="center"/>
    </w:pPr>
    <w:rPr>
      <w:i/>
      <w:iCs/>
      <w:color w:val="404040" w:themeColor="text1" w:themeTint="BF"/>
    </w:rPr>
  </w:style>
  <w:style w:type="character" w:customStyle="1" w:styleId="CitaCar">
    <w:name w:val="Cita Car"/>
    <w:basedOn w:val="Fuentedeprrafopredeter"/>
    <w:link w:val="Cita"/>
    <w:uiPriority w:val="29"/>
    <w:rsid w:val="00D63DD9"/>
    <w:rPr>
      <w:i/>
      <w:iCs/>
      <w:color w:val="404040" w:themeColor="text1" w:themeTint="BF"/>
    </w:rPr>
  </w:style>
  <w:style w:type="paragraph" w:styleId="Prrafodelista">
    <w:name w:val="List Paragraph"/>
    <w:basedOn w:val="Normal"/>
    <w:uiPriority w:val="34"/>
    <w:qFormat/>
    <w:rsid w:val="00D63DD9"/>
    <w:pPr>
      <w:ind w:left="720"/>
      <w:contextualSpacing/>
    </w:pPr>
  </w:style>
  <w:style w:type="character" w:styleId="nfasisintenso">
    <w:name w:val="Intense Emphasis"/>
    <w:basedOn w:val="Fuentedeprrafopredeter"/>
    <w:uiPriority w:val="21"/>
    <w:qFormat/>
    <w:rsid w:val="00D63DD9"/>
    <w:rPr>
      <w:i/>
      <w:iCs/>
      <w:color w:val="0F4761" w:themeColor="accent1" w:themeShade="BF"/>
    </w:rPr>
  </w:style>
  <w:style w:type="paragraph" w:styleId="Citadestacada">
    <w:name w:val="Intense Quote"/>
    <w:basedOn w:val="Normal"/>
    <w:next w:val="Normal"/>
    <w:link w:val="CitadestacadaCar"/>
    <w:uiPriority w:val="30"/>
    <w:qFormat/>
    <w:rsid w:val="00D63D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63DD9"/>
    <w:rPr>
      <w:i/>
      <w:iCs/>
      <w:color w:val="0F4761" w:themeColor="accent1" w:themeShade="BF"/>
    </w:rPr>
  </w:style>
  <w:style w:type="character" w:styleId="Referenciaintensa">
    <w:name w:val="Intense Reference"/>
    <w:basedOn w:val="Fuentedeprrafopredeter"/>
    <w:uiPriority w:val="32"/>
    <w:qFormat/>
    <w:rsid w:val="00D63DD9"/>
    <w:rPr>
      <w:b/>
      <w:bCs/>
      <w:smallCaps/>
      <w:color w:val="0F4761" w:themeColor="accent1" w:themeShade="BF"/>
      <w:spacing w:val="5"/>
    </w:rPr>
  </w:style>
  <w:style w:type="character" w:styleId="Hipervnculo">
    <w:name w:val="Hyperlink"/>
    <w:basedOn w:val="Fuentedeprrafopredeter"/>
    <w:uiPriority w:val="99"/>
    <w:unhideWhenUsed/>
    <w:rsid w:val="00D63DD9"/>
    <w:rPr>
      <w:color w:val="467886" w:themeColor="hyperlink"/>
      <w:u w:val="single"/>
    </w:rPr>
  </w:style>
  <w:style w:type="character" w:styleId="Mencinsinresolver">
    <w:name w:val="Unresolved Mention"/>
    <w:basedOn w:val="Fuentedeprrafopredeter"/>
    <w:uiPriority w:val="99"/>
    <w:semiHidden/>
    <w:unhideWhenUsed/>
    <w:rsid w:val="00D63DD9"/>
    <w:rPr>
      <w:color w:val="605E5C"/>
      <w:shd w:val="clear" w:color="auto" w:fill="E1DFDD"/>
    </w:rPr>
  </w:style>
  <w:style w:type="paragraph" w:styleId="Encabezado">
    <w:name w:val="header"/>
    <w:basedOn w:val="Normal"/>
    <w:link w:val="EncabezadoCar"/>
    <w:uiPriority w:val="99"/>
    <w:unhideWhenUsed/>
    <w:rsid w:val="0025176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1766"/>
  </w:style>
  <w:style w:type="paragraph" w:styleId="Piedepgina">
    <w:name w:val="footer"/>
    <w:basedOn w:val="Normal"/>
    <w:link w:val="PiedepginaCar"/>
    <w:uiPriority w:val="99"/>
    <w:unhideWhenUsed/>
    <w:rsid w:val="0025176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1766"/>
  </w:style>
  <w:style w:type="paragraph" w:styleId="NormalWeb">
    <w:name w:val="Normal (Web)"/>
    <w:basedOn w:val="Normal"/>
    <w:uiPriority w:val="99"/>
    <w:semiHidden/>
    <w:unhideWhenUsed/>
    <w:rsid w:val="001533A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Textoennegrita">
    <w:name w:val="Strong"/>
    <w:basedOn w:val="Fuentedeprrafopredeter"/>
    <w:uiPriority w:val="22"/>
    <w:qFormat/>
    <w:rsid w:val="001533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95451">
      <w:bodyDiv w:val="1"/>
      <w:marLeft w:val="0"/>
      <w:marRight w:val="0"/>
      <w:marTop w:val="0"/>
      <w:marBottom w:val="0"/>
      <w:divBdr>
        <w:top w:val="none" w:sz="0" w:space="0" w:color="auto"/>
        <w:left w:val="none" w:sz="0" w:space="0" w:color="auto"/>
        <w:bottom w:val="none" w:sz="0" w:space="0" w:color="auto"/>
        <w:right w:val="none" w:sz="0" w:space="0" w:color="auto"/>
      </w:divBdr>
    </w:div>
    <w:div w:id="929387856">
      <w:bodyDiv w:val="1"/>
      <w:marLeft w:val="0"/>
      <w:marRight w:val="0"/>
      <w:marTop w:val="0"/>
      <w:marBottom w:val="0"/>
      <w:divBdr>
        <w:top w:val="none" w:sz="0" w:space="0" w:color="auto"/>
        <w:left w:val="none" w:sz="0" w:space="0" w:color="auto"/>
        <w:bottom w:val="none" w:sz="0" w:space="0" w:color="auto"/>
        <w:right w:val="none" w:sz="0" w:space="0" w:color="auto"/>
      </w:divBdr>
    </w:div>
    <w:div w:id="1300261144">
      <w:bodyDiv w:val="1"/>
      <w:marLeft w:val="0"/>
      <w:marRight w:val="0"/>
      <w:marTop w:val="0"/>
      <w:marBottom w:val="0"/>
      <w:divBdr>
        <w:top w:val="none" w:sz="0" w:space="0" w:color="auto"/>
        <w:left w:val="none" w:sz="0" w:space="0" w:color="auto"/>
        <w:bottom w:val="none" w:sz="0" w:space="0" w:color="auto"/>
        <w:right w:val="none" w:sz="0" w:space="0" w:color="auto"/>
      </w:divBdr>
    </w:div>
    <w:div w:id="1563710751">
      <w:bodyDiv w:val="1"/>
      <w:marLeft w:val="0"/>
      <w:marRight w:val="0"/>
      <w:marTop w:val="0"/>
      <w:marBottom w:val="0"/>
      <w:divBdr>
        <w:top w:val="none" w:sz="0" w:space="0" w:color="auto"/>
        <w:left w:val="none" w:sz="0" w:space="0" w:color="auto"/>
        <w:bottom w:val="none" w:sz="0" w:space="0" w:color="auto"/>
        <w:right w:val="none" w:sz="0" w:space="0" w:color="auto"/>
      </w:divBdr>
    </w:div>
    <w:div w:id="169727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cp.org.co/publicaciones/infoincp-publicaciones/informacion-para-empresas/laboral/2017/01/sabe-que-tipos-de-subsidios-puede-solicitar-a-sus-cajas-de-compensacion/?utm_source=chatgp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ropicanafm.com/2025/suben-cuota-del-subsidio-familiar-como-saber-si-recibira-el-dinero-428130.html?utm_source=chatgpt.com"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confa.co/cuotamonetaria-2025/?utm_source=chatgpt.com" TargetMode="External"/><Relationship Id="rId4" Type="http://schemas.openxmlformats.org/officeDocument/2006/relationships/webSettings" Target="webSettings.xml"/><Relationship Id="rId9" Type="http://schemas.openxmlformats.org/officeDocument/2006/relationships/hyperlink" Target="https://ssf.gov.co" TargetMode="External"/><Relationship Id="rId14"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1524F356D1FF43AA334A9417C755F2" ma:contentTypeVersion="13" ma:contentTypeDescription="Crear nuevo documento." ma:contentTypeScope="" ma:versionID="8eafff3b5a0240e4358ffc64ff8cdd35">
  <xsd:schema xmlns:xsd="http://www.w3.org/2001/XMLSchema" xmlns:xs="http://www.w3.org/2001/XMLSchema" xmlns:p="http://schemas.microsoft.com/office/2006/metadata/properties" xmlns:ns2="5bdf3304-3e81-4ce9-a977-da1f52223e7f" xmlns:ns3="b1ad2045-4670-4c0e-9dd0-5bcc10d6e268" targetNamespace="http://schemas.microsoft.com/office/2006/metadata/properties" ma:root="true" ma:fieldsID="28b2c9c0a99d2f4b69c0bd03aa734a7f" ns2:_="" ns3:_="">
    <xsd:import namespace="5bdf3304-3e81-4ce9-a977-da1f52223e7f"/>
    <xsd:import namespace="b1ad2045-4670-4c0e-9dd0-5bcc10d6e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df3304-3e81-4ce9-a977-da1f52223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ad2045-4670-4c0e-9dd0-5bcc10d6e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d2f79a-c5ba-4b49-94ab-43da9933f3a2}" ma:internalName="TaxCatchAll" ma:showField="CatchAllData" ma:web="b1ad2045-4670-4c0e-9dd0-5bcc10d6e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df3304-3e81-4ce9-a977-da1f52223e7f">
      <Terms xmlns="http://schemas.microsoft.com/office/infopath/2007/PartnerControls"/>
    </lcf76f155ced4ddcb4097134ff3c332f>
    <TaxCatchAll xmlns="b1ad2045-4670-4c0e-9dd0-5bcc10d6e268" xsi:nil="true"/>
  </documentManagement>
</p:properties>
</file>

<file path=customXml/itemProps1.xml><?xml version="1.0" encoding="utf-8"?>
<ds:datastoreItem xmlns:ds="http://schemas.openxmlformats.org/officeDocument/2006/customXml" ds:itemID="{581CC432-7AF1-4036-8EF5-D9FFC4129BA6}"/>
</file>

<file path=customXml/itemProps2.xml><?xml version="1.0" encoding="utf-8"?>
<ds:datastoreItem xmlns:ds="http://schemas.openxmlformats.org/officeDocument/2006/customXml" ds:itemID="{BDD31A04-82B8-4334-B788-D31CCD08CBD8}"/>
</file>

<file path=customXml/itemProps3.xml><?xml version="1.0" encoding="utf-8"?>
<ds:datastoreItem xmlns:ds="http://schemas.openxmlformats.org/officeDocument/2006/customXml" ds:itemID="{89290BAF-B214-41CC-A700-16D6A69F2707}"/>
</file>

<file path=docProps/app.xml><?xml version="1.0" encoding="utf-8"?>
<Properties xmlns="http://schemas.openxmlformats.org/officeDocument/2006/extended-properties" xmlns:vt="http://schemas.openxmlformats.org/officeDocument/2006/docPropsVTypes">
  <Template>Normal</Template>
  <TotalTime>183</TotalTime>
  <Pages>8</Pages>
  <Words>1797</Words>
  <Characters>9885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JULITZA FLOREZ IBARRA</dc:creator>
  <cp:keywords/>
  <dc:description/>
  <cp:lastModifiedBy>Paola Alexandra Ibarra Babilonia</cp:lastModifiedBy>
  <cp:revision>32</cp:revision>
  <dcterms:created xsi:type="dcterms:W3CDTF">2025-07-04T02:54:00Z</dcterms:created>
  <dcterms:modified xsi:type="dcterms:W3CDTF">2025-07-17T22:00:00Z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0x010100091524F356D1FF43AA334A9417C755F2</vt:lpwstr>
  </property>
  <property fmtid="{D5CDD505-2E9C-101B-9397-08002B2CF9AE}" pid="3" name="Order">
    <vt:r8>14147100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